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jc w:val="both"/>
        <w:rPr>
          <w:rFonts w:ascii="Times New Roman" w:cs="Times New Roman" w:hAnsi="Times New Roman"/>
          <w:b/>
          <w:sz w:val="24"/>
        </w:rPr>
      </w:pPr>
      <w:r>
        <w:rPr>
          <w:rFonts w:ascii="Times New Roman" w:cs="Times New Roman" w:hAnsi="Times New Roman"/>
          <w:b/>
          <w:sz w:val="24"/>
        </w:rPr>
        <w:t xml:space="preserve">Discussion </w:t>
      </w:r>
    </w:p>
    <w:p>
      <w:pPr>
        <w:pStyle w:val="style0"/>
        <w:jc w:val="both"/>
        <w:rPr>
          <w:rFonts w:ascii="Times New Roman" w:cs="Times New Roman" w:hAnsi="Times New Roman"/>
          <w:b/>
          <w:sz w:val="24"/>
        </w:rPr>
      </w:pPr>
      <w:r>
        <w:rPr>
          <w:rFonts w:ascii="Times New Roman" w:cs="Times New Roman" w:hAnsi="Times New Roman"/>
          <w:b/>
          <w:sz w:val="24"/>
        </w:rPr>
        <w:t>Due to decreased funding caused by value-based models of payment, accountable care organization payment and bundled care payment, discuss the following:</w:t>
      </w:r>
    </w:p>
    <w:p>
      <w:pPr>
        <w:pStyle w:val="style0"/>
        <w:jc w:val="both"/>
        <w:rPr>
          <w:rFonts w:ascii="Times New Roman" w:cs="Times New Roman" w:hAnsi="Times New Roman"/>
          <w:b/>
          <w:sz w:val="24"/>
        </w:rPr>
      </w:pPr>
      <w:r>
        <w:rPr>
          <w:rFonts w:ascii="Times New Roman" w:cs="Times New Roman" w:hAnsi="Times New Roman"/>
          <w:b/>
          <w:sz w:val="24"/>
        </w:rPr>
        <w:t>What is the impact that these new payment models will have on Krona's revenue?</w:t>
      </w:r>
    </w:p>
    <w:p>
      <w:pPr>
        <w:pStyle w:val="style0"/>
        <w:jc w:val="both"/>
        <w:rPr>
          <w:rFonts w:ascii="Times New Roman" w:cs="Times New Roman" w:hAnsi="Times New Roman"/>
          <w:sz w:val="24"/>
        </w:rPr>
      </w:pPr>
      <w:r>
        <w:rPr>
          <w:rFonts w:ascii="Times New Roman" w:cs="Times New Roman" w:hAnsi="Times New Roman"/>
          <w:sz w:val="24"/>
        </w:rPr>
        <w:t>New payments introduced in the healthcare sector will certainly affect its operation in some way. Thus, there is a need to look into the effect of the new payment models so that they can be known how they will affect Krona revenue. For instance, some of these modes of payment (bundled payment) will require an individual to figure out the kinds of care that it takes care of. At some point, a patient might have several issues that require attention and they might not be included in the available bundle payment (Steele &amp; American Society of Colon and Rectal Surgeons, 2016). Also, the bundled payments encourage disruptive competition for the most profitable mix that make up the bundles. On the other hand, under the ACO model, there will be reduced admissions in the hospital which will reduce the total cost of care.</w:t>
      </w:r>
    </w:p>
    <w:p>
      <w:pPr>
        <w:pStyle w:val="style0"/>
        <w:jc w:val="both"/>
        <w:rPr>
          <w:rFonts w:ascii="Times New Roman" w:cs="Times New Roman" w:hAnsi="Times New Roman"/>
          <w:b/>
          <w:sz w:val="24"/>
        </w:rPr>
      </w:pPr>
      <w:r>
        <w:rPr>
          <w:rFonts w:ascii="Times New Roman" w:cs="Times New Roman" w:hAnsi="Times New Roman"/>
          <w:b/>
          <w:sz w:val="24"/>
        </w:rPr>
        <w:t>Address the possible issues surrounding next year's forecasting.</w:t>
      </w:r>
    </w:p>
    <w:p>
      <w:pPr>
        <w:pStyle w:val="style0"/>
        <w:jc w:val="both"/>
        <w:rPr>
          <w:rFonts w:ascii="Times New Roman" w:cs="Times New Roman" w:hAnsi="Times New Roman"/>
          <w:sz w:val="24"/>
        </w:rPr>
      </w:pPr>
      <w:r>
        <w:rPr>
          <w:rFonts w:ascii="Times New Roman" w:cs="Times New Roman" w:hAnsi="Times New Roman"/>
          <w:sz w:val="24"/>
        </w:rPr>
        <w:t>The issue concerning the evolution of the clinical practices will be addressed by making the system more flexible. The players should accept the fact that the clinical practices are changing from time to time and thus they need to be able to reconsider any changes that arise. Also, there is a need to have carve-outs. If there exists certain drugs or medical services that are expensive and are susceptible to changes, it will be wise to not include them in the bundles.</w:t>
      </w:r>
    </w:p>
    <w:p>
      <w:pPr>
        <w:pStyle w:val="style0"/>
        <w:jc w:val="both"/>
        <w:rPr>
          <w:rFonts w:ascii="Times New Roman" w:cs="Times New Roman" w:hAnsi="Times New Roman"/>
          <w:b/>
          <w:sz w:val="24"/>
        </w:rPr>
      </w:pPr>
      <w:r>
        <w:rPr>
          <w:rFonts w:ascii="Times New Roman" w:cs="Times New Roman" w:hAnsi="Times New Roman"/>
          <w:b/>
          <w:sz w:val="24"/>
        </w:rPr>
        <w:t>Discuss the challenges, benefits, and risks in utilizing capitation.</w:t>
      </w:r>
    </w:p>
    <w:p>
      <w:pPr>
        <w:pStyle w:val="style0"/>
        <w:jc w:val="both"/>
        <w:rPr>
          <w:rFonts w:ascii="Times New Roman" w:cs="Times New Roman" w:hAnsi="Times New Roman"/>
          <w:sz w:val="24"/>
        </w:rPr>
      </w:pPr>
      <w:r>
        <w:rPr>
          <w:rFonts w:ascii="Times New Roman" w:cs="Times New Roman" w:hAnsi="Times New Roman"/>
          <w:sz w:val="24"/>
        </w:rPr>
        <w:t>One of the challenges associated with utilizing capitation is that of providers becoming stingy with care and deciding not to order tests that could help so that they can keep the running costs down in order to realize high profits in the long run. Also, the health providers may be attracted to only accepting healthier patients so that they can ensure the costs are down and profits go up (Healey &amp; Evans, 2015).</w:t>
      </w:r>
    </w:p>
    <w:p>
      <w:pPr>
        <w:pStyle w:val="style0"/>
        <w:jc w:val="both"/>
        <w:rPr>
          <w:rFonts w:ascii="Times New Roman" w:cs="Times New Roman" w:hAnsi="Times New Roman"/>
          <w:sz w:val="24"/>
        </w:rPr>
      </w:pPr>
      <w:r>
        <w:rPr>
          <w:rFonts w:ascii="Times New Roman" w:cs="Times New Roman" w:hAnsi="Times New Roman"/>
          <w:sz w:val="24"/>
        </w:rPr>
        <w:t>One of the benefits of capitation is that the system is easily managed and it is also more cost effective since the only thing that needs to be kept track of is the number of enrolled members. The systems do not need there to be involved in complicated billing codes (Healey et al., 2015). Also, the cash flow involved is easily predictable for the providers. The members to have more predictable health care costs.</w:t>
      </w:r>
    </w:p>
    <w:p>
      <w:pPr>
        <w:pStyle w:val="style0"/>
        <w:jc w:val="both"/>
        <w:rPr>
          <w:rFonts w:ascii="Times New Roman" w:cs="Times New Roman" w:hAnsi="Times New Roman"/>
          <w:sz w:val="24"/>
        </w:rPr>
      </w:pPr>
      <w:r>
        <w:rPr>
          <w:rFonts w:ascii="Times New Roman" w:cs="Times New Roman" w:hAnsi="Times New Roman"/>
          <w:sz w:val="24"/>
        </w:rPr>
        <w:t>One of the risks in utilizing capitation is that patient choice is regulated. For instance, in the event that a doctor who is liked by a certain patient leaves the network, the patient is left with no choice but to choose another different doctor who is working within the network. Also, another risk involved in capitation is that the care providers might be tempted to take in more patients that exceed their capacity so that they can increase their salaries (Healey et al., 2015). The health care providers will end up providing low standard services to the patients since the number of patients will be beyond their capacity.</w:t>
      </w:r>
    </w:p>
    <w:bookmarkStart w:id="0" w:name="_GoBack"/>
    <w:bookmarkEnd w:id="0"/>
    <w:p>
      <w:pPr>
        <w:pStyle w:val="style0"/>
        <w:jc w:val="both"/>
        <w:rPr>
          <w:rFonts w:ascii="Times New Roman" w:cs="Times New Roman" w:hAnsi="Times New Roman"/>
          <w:sz w:val="24"/>
        </w:rPr>
      </w:pPr>
    </w:p>
    <w:p>
      <w:pPr>
        <w:pStyle w:val="style0"/>
        <w:jc w:val="center"/>
        <w:rPr>
          <w:rFonts w:ascii="Times New Roman" w:cs="Times New Roman" w:hAnsi="Times New Roman"/>
          <w:sz w:val="24"/>
        </w:rPr>
      </w:pPr>
      <w:r>
        <w:rPr>
          <w:rFonts w:ascii="Times New Roman" w:cs="Times New Roman" w:hAnsi="Times New Roman"/>
          <w:sz w:val="24"/>
        </w:rPr>
        <w:t>References</w:t>
      </w:r>
    </w:p>
    <w:p>
      <w:pPr>
        <w:pStyle w:val="style0"/>
        <w:ind w:left="720" w:hanging="720"/>
        <w:jc w:val="both"/>
        <w:rPr>
          <w:rFonts w:ascii="Times New Roman" w:cs="Times New Roman" w:hAnsi="Times New Roman"/>
          <w:sz w:val="24"/>
        </w:rPr>
      </w:pPr>
      <w:r>
        <w:rPr>
          <w:rFonts w:ascii="Times New Roman" w:cs="Times New Roman" w:hAnsi="Times New Roman"/>
          <w:sz w:val="24"/>
        </w:rPr>
        <w:t xml:space="preserve">Healey, B. J., &amp; Evans, T. M. (2015). </w:t>
      </w:r>
      <w:r>
        <w:rPr>
          <w:rFonts w:ascii="Times New Roman" w:cs="Times New Roman" w:hAnsi="Times New Roman"/>
          <w:i/>
          <w:iCs/>
          <w:sz w:val="24"/>
        </w:rPr>
        <w:t>Introduction to health care services: Foundations and challenges</w:t>
      </w:r>
      <w:r>
        <w:rPr>
          <w:rFonts w:ascii="Times New Roman" w:cs="Times New Roman" w:hAnsi="Times New Roman"/>
          <w:sz w:val="24"/>
        </w:rPr>
        <w:t>.</w:t>
      </w:r>
    </w:p>
    <w:p>
      <w:pPr>
        <w:pStyle w:val="style0"/>
        <w:ind w:left="720" w:hanging="720"/>
        <w:jc w:val="both"/>
        <w:rPr>
          <w:rFonts w:ascii="Times New Roman" w:cs="Times New Roman" w:hAnsi="Times New Roman"/>
          <w:sz w:val="24"/>
        </w:rPr>
      </w:pPr>
      <w:r>
        <w:rPr>
          <w:rFonts w:ascii="Times New Roman" w:cs="Times New Roman" w:hAnsi="Times New Roman"/>
          <w:sz w:val="24"/>
        </w:rPr>
        <w:t xml:space="preserve">In Steele, S. R., In Hull, T. L., In Read, T. E., In </w:t>
      </w:r>
      <w:r>
        <w:rPr>
          <w:rFonts w:ascii="Times New Roman" w:cs="Times New Roman" w:hAnsi="Times New Roman"/>
          <w:sz w:val="24"/>
        </w:rPr>
        <w:t>Saclarides</w:t>
      </w:r>
      <w:r>
        <w:rPr>
          <w:rFonts w:ascii="Times New Roman" w:cs="Times New Roman" w:hAnsi="Times New Roman"/>
          <w:sz w:val="24"/>
        </w:rPr>
        <w:t xml:space="preserve">, T. J., In </w:t>
      </w:r>
      <w:r>
        <w:rPr>
          <w:rFonts w:ascii="Times New Roman" w:cs="Times New Roman" w:hAnsi="Times New Roman"/>
          <w:sz w:val="24"/>
        </w:rPr>
        <w:t>Senagore</w:t>
      </w:r>
      <w:r>
        <w:rPr>
          <w:rFonts w:ascii="Times New Roman" w:cs="Times New Roman" w:hAnsi="Times New Roman"/>
          <w:sz w:val="24"/>
        </w:rPr>
        <w:t xml:space="preserve">, A. J., In Whitlow, C. B., &amp; American Society of Colon and Rectal Surgeons. (2016). </w:t>
      </w:r>
      <w:r>
        <w:rPr>
          <w:rFonts w:ascii="Times New Roman" w:cs="Times New Roman" w:hAnsi="Times New Roman"/>
          <w:i/>
          <w:iCs/>
          <w:sz w:val="24"/>
        </w:rPr>
        <w:t>The ASCRS textbook of colon and rectal surgery</w:t>
      </w:r>
      <w:r>
        <w:rPr>
          <w:rFonts w:ascii="Times New Roman" w:cs="Times New Roman" w:hAnsi="Times New Roman"/>
          <w:sz w:val="24"/>
        </w:rPr>
        <w:t>.</w:t>
      </w:r>
    </w:p>
    <w:p>
      <w:pPr>
        <w:pStyle w:val="style0"/>
        <w:jc w:val="both"/>
        <w:rPr>
          <w:rFonts w:ascii="Times New Roman" w:cs="Times New Roman" w:hAnsi="Times New Roman"/>
          <w:sz w:val="24"/>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590</Words>
  <Pages>2</Pages>
  <Characters>2874</Characters>
  <Application>WPS Office</Application>
  <DocSecurity>0</DocSecurity>
  <Paragraphs>15</Paragraphs>
  <ScaleCrop>false</ScaleCrop>
  <LinksUpToDate>false</LinksUpToDate>
  <CharactersWithSpaces>3452</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2019-05-24T06:56:56Z</dcterms:created>
  <dc:creator>Patrick</dc:creator>
  <lastModifiedBy>JKM-LX1</lastModifiedBy>
  <dcterms:modified xsi:type="dcterms:W3CDTF">2019-05-24T06:56:56Z</dcterms:modified>
  <revision>75</revision>
</coreProperties>
</file>

<file path=docProps/custom.xml><?xml version="1.0" encoding="utf-8"?>
<Properties xmlns="http://schemas.openxmlformats.org/officeDocument/2006/custom-properties" xmlns:vt="http://schemas.openxmlformats.org/officeDocument/2006/docPropsVTypes"/>
</file>